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EE" w:rsidRPr="00914386" w:rsidRDefault="00914386" w:rsidP="00914386">
      <w:pPr>
        <w:pStyle w:val="LHNHHeadline"/>
        <w:ind w:left="-720" w:right="-900"/>
        <w:rPr>
          <w:rFonts w:asciiTheme="minorHAnsi" w:hAnsiTheme="minorHAnsi" w:cstheme="minorHAnsi"/>
          <w:sz w:val="38"/>
          <w:szCs w:val="38"/>
          <w:lang w:val="es-US"/>
        </w:rPr>
      </w:pPr>
      <w:bookmarkStart w:id="0" w:name="_GoBack"/>
      <w:bookmarkEnd w:id="0"/>
      <w:r w:rsidRPr="00914386">
        <w:rPr>
          <w:rFonts w:asciiTheme="minorHAnsi" w:hAnsiTheme="minorHAnsi" w:cstheme="minorHAnsi"/>
          <w:sz w:val="38"/>
          <w:szCs w:val="38"/>
          <w:lang w:val="es-US"/>
        </w:rPr>
        <w:t xml:space="preserve">¿Cuáles Son Mis Derechos en mi Apartamento de Renta Estabilizada? </w:t>
      </w:r>
    </w:p>
    <w:p w:rsidR="006403EE" w:rsidRPr="009A61B5" w:rsidRDefault="006403EE" w:rsidP="00A509E4">
      <w:pPr>
        <w:ind w:left="-720" w:right="-900"/>
        <w:rPr>
          <w:rFonts w:eastAsia="Times New Roman" w:cstheme="minorHAnsi"/>
          <w:sz w:val="10"/>
          <w:szCs w:val="10"/>
          <w:lang w:val="es-US"/>
        </w:rPr>
      </w:pPr>
    </w:p>
    <w:p w:rsidR="00DB2F3B" w:rsidRPr="009A61B5" w:rsidRDefault="00914386" w:rsidP="00A509E4">
      <w:pPr>
        <w:ind w:left="-900" w:right="-900"/>
        <w:rPr>
          <w:rFonts w:eastAsia="Times New Roman" w:cstheme="minorHAnsi"/>
          <w:sz w:val="27"/>
          <w:szCs w:val="27"/>
          <w:lang w:val="es-US"/>
        </w:rPr>
      </w:pPr>
      <w:r w:rsidRPr="009A61B5">
        <w:rPr>
          <w:rFonts w:eastAsia="Times New Roman" w:cstheme="minorHAnsi"/>
          <w:sz w:val="27"/>
          <w:szCs w:val="27"/>
          <w:lang w:val="es-US"/>
        </w:rPr>
        <w:t xml:space="preserve">Si su apartamento es de renta estabilizada, usted tiene ciertas protecciones y derechos </w:t>
      </w:r>
      <w:r w:rsidR="00E21212" w:rsidRPr="009A61B5">
        <w:rPr>
          <w:rFonts w:eastAsia="Times New Roman" w:cstheme="minorHAnsi"/>
          <w:sz w:val="27"/>
          <w:szCs w:val="27"/>
          <w:lang w:val="es-US"/>
        </w:rPr>
        <w:t>con</w:t>
      </w:r>
      <w:r w:rsidRPr="009A61B5">
        <w:rPr>
          <w:rFonts w:eastAsia="Times New Roman" w:cstheme="minorHAnsi"/>
          <w:sz w:val="27"/>
          <w:szCs w:val="27"/>
          <w:lang w:val="es-US"/>
        </w:rPr>
        <w:t xml:space="preserve"> respeto a su unidad. Unidades residenciales ocupadas como residencias primarias en edificios con seis o más unidades que fueren construidos antes del 1 de enero, 1974 son o probablemente han sido sujetos a </w:t>
      </w:r>
      <w:r w:rsidR="009A61B5">
        <w:rPr>
          <w:rFonts w:eastAsia="Times New Roman" w:cstheme="minorHAnsi"/>
          <w:sz w:val="27"/>
          <w:szCs w:val="27"/>
          <w:lang w:val="es-US"/>
        </w:rPr>
        <w:t>Estabilización de Renta</w:t>
      </w:r>
      <w:r w:rsidRPr="009A61B5">
        <w:rPr>
          <w:rFonts w:eastAsia="Times New Roman" w:cstheme="minorHAnsi"/>
          <w:sz w:val="27"/>
          <w:szCs w:val="27"/>
          <w:lang w:val="es-US"/>
        </w:rPr>
        <w:t>.</w:t>
      </w:r>
    </w:p>
    <w:p w:rsidR="00914386" w:rsidRPr="009A61B5" w:rsidRDefault="00914386" w:rsidP="00A509E4">
      <w:pPr>
        <w:ind w:left="-900" w:right="-900"/>
        <w:rPr>
          <w:rFonts w:eastAsia="Times New Roman" w:cstheme="minorHAnsi"/>
          <w:b/>
          <w:sz w:val="10"/>
          <w:szCs w:val="10"/>
          <w:lang w:val="es-US"/>
        </w:rPr>
      </w:pPr>
    </w:p>
    <w:p w:rsidR="00554207" w:rsidRPr="00EB62E5" w:rsidRDefault="00F070CF" w:rsidP="00A509E4">
      <w:pPr>
        <w:ind w:left="-900" w:right="-900"/>
        <w:rPr>
          <w:rFonts w:eastAsia="Times New Roman" w:cstheme="minorHAnsi"/>
          <w:b/>
          <w:sz w:val="27"/>
          <w:szCs w:val="27"/>
          <w:lang w:val="es-US"/>
        </w:rPr>
      </w:pPr>
      <w:r w:rsidRPr="009A61B5">
        <w:rPr>
          <w:rFonts w:eastAsia="Times New Roman" w:cstheme="minorHAnsi"/>
          <w:b/>
          <w:sz w:val="27"/>
          <w:szCs w:val="27"/>
          <w:lang w:val="es-US"/>
        </w:rPr>
        <w:t>Renovaciones de contrato de alquiler</w:t>
      </w:r>
      <w:r w:rsidR="00554207" w:rsidRPr="009A61B5">
        <w:rPr>
          <w:rFonts w:eastAsia="Times New Roman" w:cstheme="minorHAnsi"/>
          <w:b/>
          <w:sz w:val="27"/>
          <w:szCs w:val="27"/>
          <w:lang w:val="es-US"/>
        </w:rPr>
        <w:t>.</w:t>
      </w:r>
      <w:r w:rsidR="00554207" w:rsidRPr="009A61B5">
        <w:rPr>
          <w:rFonts w:eastAsia="Times New Roman" w:cstheme="minorHAnsi"/>
          <w:sz w:val="27"/>
          <w:szCs w:val="27"/>
          <w:lang w:val="es-US"/>
        </w:rPr>
        <w:t xml:space="preserve"> </w:t>
      </w:r>
      <w:r w:rsidRPr="009A61B5">
        <w:rPr>
          <w:rFonts w:eastAsia="Times New Roman" w:cstheme="minorHAnsi"/>
          <w:sz w:val="27"/>
          <w:szCs w:val="27"/>
          <w:lang w:val="es-US"/>
        </w:rPr>
        <w:t>Inquilinos de renta estabilizada tienen derecho a renovaciones de alquiler por términos de uno o dos años.  El due</w:t>
      </w:r>
      <w:r w:rsidR="008F3617" w:rsidRPr="009A61B5">
        <w:rPr>
          <w:rFonts w:eastAsia="Times New Roman" w:cstheme="minorHAnsi"/>
          <w:sz w:val="27"/>
          <w:szCs w:val="27"/>
          <w:lang w:val="es-US"/>
        </w:rPr>
        <w:t>ñ</w:t>
      </w:r>
      <w:r w:rsidRPr="009A61B5">
        <w:rPr>
          <w:rFonts w:eastAsia="Times New Roman" w:cstheme="minorHAnsi"/>
          <w:sz w:val="27"/>
          <w:szCs w:val="27"/>
          <w:lang w:val="es-US"/>
        </w:rPr>
        <w:t xml:space="preserve">o debe </w:t>
      </w:r>
      <w:r w:rsidR="008F3617" w:rsidRPr="009A61B5">
        <w:rPr>
          <w:rFonts w:eastAsia="Times New Roman" w:cstheme="minorHAnsi"/>
          <w:sz w:val="27"/>
          <w:szCs w:val="27"/>
          <w:lang w:val="es-US"/>
        </w:rPr>
        <w:t>proveerle</w:t>
      </w:r>
      <w:r w:rsidRPr="009A61B5">
        <w:rPr>
          <w:rFonts w:eastAsia="Times New Roman" w:cstheme="minorHAnsi"/>
          <w:sz w:val="27"/>
          <w:szCs w:val="27"/>
          <w:lang w:val="es-US"/>
        </w:rPr>
        <w:t xml:space="preserve"> un contrato</w:t>
      </w:r>
      <w:r w:rsidR="008F3617" w:rsidRPr="009A61B5">
        <w:rPr>
          <w:rFonts w:eastAsia="Times New Roman" w:cstheme="minorHAnsi"/>
          <w:sz w:val="27"/>
          <w:szCs w:val="27"/>
          <w:lang w:val="es-US"/>
        </w:rPr>
        <w:t xml:space="preserve"> de renovación</w:t>
      </w:r>
      <w:r w:rsidRPr="009A61B5">
        <w:rPr>
          <w:rFonts w:eastAsia="Times New Roman" w:cstheme="minorHAnsi"/>
          <w:sz w:val="27"/>
          <w:szCs w:val="27"/>
          <w:lang w:val="es-US"/>
        </w:rPr>
        <w:t xml:space="preserve"> </w:t>
      </w:r>
      <w:r w:rsidR="008F3617" w:rsidRPr="009A61B5">
        <w:rPr>
          <w:rFonts w:eastAsia="Times New Roman" w:cstheme="minorHAnsi"/>
          <w:sz w:val="27"/>
          <w:szCs w:val="27"/>
          <w:lang w:val="es-US"/>
        </w:rPr>
        <w:t xml:space="preserve">90-150 días antes de la expiración del contrato actual. Aunque el dueño falle en proveer un contrato de renovación, usted sigue siendo inquilino con renta estabilizada. </w:t>
      </w:r>
    </w:p>
    <w:p w:rsidR="00A910AE" w:rsidRPr="00EB62E5" w:rsidRDefault="00A910AE" w:rsidP="00A509E4">
      <w:pPr>
        <w:ind w:left="-900" w:right="-900"/>
        <w:rPr>
          <w:rFonts w:eastAsia="Times New Roman" w:cstheme="minorHAnsi"/>
          <w:b/>
          <w:sz w:val="10"/>
          <w:szCs w:val="10"/>
          <w:lang w:val="es-US"/>
        </w:rPr>
      </w:pPr>
    </w:p>
    <w:p w:rsidR="00554207" w:rsidRPr="009A61B5" w:rsidRDefault="008F3617" w:rsidP="00897A50">
      <w:pPr>
        <w:ind w:left="-900" w:right="-900"/>
        <w:rPr>
          <w:rFonts w:eastAsia="Times New Roman" w:cstheme="minorHAnsi"/>
          <w:b/>
          <w:sz w:val="27"/>
          <w:szCs w:val="27"/>
          <w:lang w:val="es-US"/>
        </w:rPr>
      </w:pPr>
      <w:r w:rsidRPr="009A61B5">
        <w:rPr>
          <w:rFonts w:eastAsia="Times New Roman" w:cstheme="minorHAnsi"/>
          <w:b/>
          <w:sz w:val="27"/>
          <w:szCs w:val="27"/>
          <w:lang w:val="es-US"/>
        </w:rPr>
        <w:t xml:space="preserve">Aumentos de Renta. </w:t>
      </w:r>
      <w:r w:rsidRPr="009A61B5">
        <w:rPr>
          <w:rFonts w:eastAsia="Times New Roman" w:cstheme="minorHAnsi"/>
          <w:sz w:val="27"/>
          <w:szCs w:val="27"/>
          <w:lang w:val="es-US"/>
        </w:rPr>
        <w:t xml:space="preserve">Aumentos de renta al momento de renovación del contrato, o a la vacancia de un apartamento, son reguladas y </w:t>
      </w:r>
      <w:r w:rsidR="00CF54E0" w:rsidRPr="009A61B5">
        <w:rPr>
          <w:rFonts w:eastAsia="Times New Roman" w:cstheme="minorHAnsi"/>
          <w:sz w:val="27"/>
          <w:szCs w:val="27"/>
          <w:lang w:val="es-US"/>
        </w:rPr>
        <w:t>establecidas</w:t>
      </w:r>
      <w:r w:rsidRPr="009A61B5">
        <w:rPr>
          <w:rFonts w:eastAsia="Times New Roman" w:cstheme="minorHAnsi"/>
          <w:sz w:val="27"/>
          <w:szCs w:val="27"/>
          <w:lang w:val="es-US"/>
        </w:rPr>
        <w:t xml:space="preserve"> por la Junta de </w:t>
      </w:r>
      <w:r w:rsidR="00CF54E0" w:rsidRPr="009A61B5">
        <w:rPr>
          <w:rFonts w:eastAsia="Times New Roman" w:cstheme="minorHAnsi"/>
          <w:sz w:val="27"/>
          <w:szCs w:val="27"/>
          <w:lang w:val="es-US"/>
        </w:rPr>
        <w:t xml:space="preserve">Regulación de Renta. La renta </w:t>
      </w:r>
      <w:r w:rsidR="00736D33" w:rsidRPr="009A61B5">
        <w:rPr>
          <w:rFonts w:eastAsia="Times New Roman" w:cstheme="minorHAnsi"/>
          <w:sz w:val="27"/>
          <w:szCs w:val="27"/>
          <w:lang w:val="es-US"/>
        </w:rPr>
        <w:t>también</w:t>
      </w:r>
      <w:r w:rsidR="00CF54E0" w:rsidRPr="009A61B5">
        <w:rPr>
          <w:rFonts w:eastAsia="Times New Roman" w:cstheme="minorHAnsi"/>
          <w:sz w:val="27"/>
          <w:szCs w:val="27"/>
          <w:lang w:val="es-US"/>
        </w:rPr>
        <w:t xml:space="preserve"> puede ser aumentada por </w:t>
      </w:r>
      <w:r w:rsidR="00736D33" w:rsidRPr="009A61B5">
        <w:rPr>
          <w:rFonts w:eastAsia="Times New Roman" w:cstheme="minorHAnsi"/>
          <w:sz w:val="27"/>
          <w:szCs w:val="27"/>
          <w:lang w:val="es-US"/>
        </w:rPr>
        <w:t xml:space="preserve">mejoramientos, renovaciones, o en caso de dificultada del dueño con la aprobación de la </w:t>
      </w:r>
      <w:r w:rsidR="00EB62E5" w:rsidRPr="009A61B5">
        <w:rPr>
          <w:rFonts w:eastAsia="Times New Roman" w:cstheme="minorHAnsi"/>
          <w:sz w:val="27"/>
          <w:szCs w:val="27"/>
          <w:lang w:val="es-US"/>
        </w:rPr>
        <w:t xml:space="preserve">Hogares </w:t>
      </w:r>
      <w:r w:rsidR="00EB62E5">
        <w:rPr>
          <w:rFonts w:eastAsia="Times New Roman" w:cstheme="minorHAnsi"/>
          <w:sz w:val="27"/>
          <w:szCs w:val="27"/>
          <w:lang w:val="es-US"/>
        </w:rPr>
        <w:t xml:space="preserve">y Renovación Comunitaria </w:t>
      </w:r>
      <w:r w:rsidR="00736D33" w:rsidRPr="009A61B5">
        <w:rPr>
          <w:rFonts w:eastAsia="Times New Roman" w:cstheme="minorHAnsi"/>
          <w:sz w:val="27"/>
          <w:szCs w:val="27"/>
          <w:lang w:val="es-US"/>
        </w:rPr>
        <w:t xml:space="preserve">del Estado de Nueva York (HCR). </w:t>
      </w:r>
      <w:r w:rsidR="00CF54E0" w:rsidRPr="009A61B5">
        <w:rPr>
          <w:rFonts w:eastAsia="Times New Roman" w:cstheme="minorHAnsi"/>
          <w:sz w:val="27"/>
          <w:szCs w:val="27"/>
          <w:lang w:val="es-US"/>
        </w:rPr>
        <w:t xml:space="preserve"> </w:t>
      </w:r>
      <w:r w:rsidR="00736D33" w:rsidRPr="009A61B5">
        <w:rPr>
          <w:rFonts w:eastAsia="Times New Roman" w:cstheme="minorHAnsi"/>
          <w:sz w:val="27"/>
          <w:szCs w:val="27"/>
          <w:lang w:val="es-US"/>
        </w:rPr>
        <w:t>Dueños deben registrar y reportar la renta legal para unidades de renta estabilizada. Para obtener una copia del historial de renta de su apartamento, contacte a HCR al (718) 739-6400 y solicite un hi</w:t>
      </w:r>
      <w:r w:rsidR="002772DB">
        <w:rPr>
          <w:rFonts w:eastAsia="Times New Roman" w:cstheme="minorHAnsi"/>
          <w:sz w:val="27"/>
          <w:szCs w:val="27"/>
          <w:lang w:val="es-US"/>
        </w:rPr>
        <w:t>storial de renta</w:t>
      </w:r>
      <w:r w:rsidR="002772DB" w:rsidRPr="002772DB">
        <w:rPr>
          <w:rFonts w:eastAsia="Times New Roman" w:cstheme="minorHAnsi"/>
          <w:sz w:val="16"/>
          <w:szCs w:val="16"/>
          <w:lang w:val="es-US"/>
        </w:rPr>
        <w:t>.</w:t>
      </w:r>
    </w:p>
    <w:p w:rsidR="00736D33" w:rsidRPr="009A61B5" w:rsidRDefault="00736D33" w:rsidP="00A509E4">
      <w:pPr>
        <w:ind w:left="-900" w:right="-900"/>
        <w:rPr>
          <w:rFonts w:eastAsia="Times New Roman" w:cstheme="minorHAnsi"/>
          <w:sz w:val="10"/>
          <w:szCs w:val="10"/>
          <w:lang w:val="es-US"/>
        </w:rPr>
      </w:pPr>
    </w:p>
    <w:p w:rsidR="00554207" w:rsidRPr="009A61B5" w:rsidRDefault="00736D33" w:rsidP="00897A50">
      <w:pPr>
        <w:ind w:left="-900" w:right="-900"/>
        <w:rPr>
          <w:rFonts w:eastAsia="Times New Roman" w:cstheme="minorHAnsi"/>
          <w:b/>
          <w:sz w:val="27"/>
          <w:szCs w:val="27"/>
          <w:lang w:val="es-US"/>
        </w:rPr>
      </w:pPr>
      <w:r w:rsidRPr="009A61B5">
        <w:rPr>
          <w:rFonts w:eastAsia="Times New Roman" w:cstheme="minorHAnsi"/>
          <w:b/>
          <w:sz w:val="27"/>
          <w:szCs w:val="27"/>
          <w:lang w:val="es-US"/>
        </w:rPr>
        <w:t xml:space="preserve">Protección del desalojo. </w:t>
      </w:r>
      <w:r w:rsidRPr="009A61B5">
        <w:rPr>
          <w:rFonts w:eastAsia="Times New Roman" w:cstheme="minorHAnsi"/>
          <w:sz w:val="27"/>
          <w:szCs w:val="27"/>
          <w:lang w:val="es-US"/>
        </w:rPr>
        <w:t>Inquilinos con renta estabilizada solo pueden ser desalojados por falta de pago de renta o en ciertas otras circunstancias limitadas, tal</w:t>
      </w:r>
      <w:r w:rsidR="00065167">
        <w:rPr>
          <w:rFonts w:eastAsia="Times New Roman" w:cstheme="minorHAnsi"/>
          <w:sz w:val="27"/>
          <w:szCs w:val="27"/>
          <w:lang w:val="es-US"/>
        </w:rPr>
        <w:t>es</w:t>
      </w:r>
      <w:r w:rsidRPr="009A61B5">
        <w:rPr>
          <w:rFonts w:eastAsia="Times New Roman" w:cstheme="minorHAnsi"/>
          <w:sz w:val="27"/>
          <w:szCs w:val="27"/>
          <w:lang w:val="es-US"/>
        </w:rPr>
        <w:t xml:space="preserve"> como violar los </w:t>
      </w:r>
      <w:r w:rsidR="00E21212" w:rsidRPr="009A61B5">
        <w:rPr>
          <w:rFonts w:eastAsia="Times New Roman" w:cstheme="minorHAnsi"/>
          <w:sz w:val="27"/>
          <w:szCs w:val="27"/>
          <w:lang w:val="es-US"/>
        </w:rPr>
        <w:t>términos</w:t>
      </w:r>
      <w:r w:rsidRPr="009A61B5">
        <w:rPr>
          <w:rFonts w:eastAsia="Times New Roman" w:cstheme="minorHAnsi"/>
          <w:sz w:val="27"/>
          <w:szCs w:val="27"/>
          <w:lang w:val="es-US"/>
        </w:rPr>
        <w:t xml:space="preserve"> de un contrato o perjuicio. </w:t>
      </w:r>
    </w:p>
    <w:p w:rsidR="002C6E22" w:rsidRPr="009A61B5" w:rsidRDefault="002C6E22" w:rsidP="00A509E4">
      <w:pPr>
        <w:ind w:left="-900" w:right="-900"/>
        <w:rPr>
          <w:rFonts w:eastAsia="Times New Roman" w:cstheme="minorHAnsi"/>
          <w:b/>
          <w:sz w:val="10"/>
          <w:szCs w:val="10"/>
          <w:lang w:val="es-US"/>
        </w:rPr>
      </w:pPr>
    </w:p>
    <w:p w:rsidR="00E17FD2" w:rsidRPr="00EB62E5" w:rsidRDefault="00E21212" w:rsidP="00A509E4">
      <w:pPr>
        <w:ind w:left="-900" w:right="-900"/>
        <w:rPr>
          <w:rFonts w:eastAsia="Times New Roman" w:cstheme="minorHAnsi"/>
          <w:sz w:val="27"/>
          <w:szCs w:val="27"/>
          <w:lang w:val="es-US"/>
        </w:rPr>
      </w:pPr>
      <w:r w:rsidRPr="009A61B5">
        <w:rPr>
          <w:rFonts w:eastAsia="Times New Roman" w:cstheme="minorHAnsi"/>
          <w:b/>
          <w:sz w:val="27"/>
          <w:szCs w:val="27"/>
          <w:lang w:val="es-US"/>
        </w:rPr>
        <w:t>Sobrecargo de Renta</w:t>
      </w:r>
      <w:r w:rsidR="00BF447A" w:rsidRPr="009A61B5">
        <w:rPr>
          <w:rFonts w:eastAsia="Times New Roman" w:cstheme="minorHAnsi"/>
          <w:b/>
          <w:sz w:val="27"/>
          <w:szCs w:val="27"/>
          <w:lang w:val="es-US"/>
        </w:rPr>
        <w:t>.</w:t>
      </w:r>
      <w:r w:rsidR="00BF447A" w:rsidRPr="009A61B5">
        <w:rPr>
          <w:rFonts w:eastAsia="Times New Roman" w:cstheme="minorHAnsi"/>
          <w:sz w:val="27"/>
          <w:szCs w:val="27"/>
          <w:lang w:val="es-US"/>
        </w:rPr>
        <w:t xml:space="preserve"> </w:t>
      </w:r>
      <w:r w:rsidR="00AA3095" w:rsidRPr="009A61B5">
        <w:rPr>
          <w:rFonts w:eastAsia="Times New Roman" w:cstheme="minorHAnsi"/>
          <w:sz w:val="27"/>
          <w:szCs w:val="27"/>
          <w:lang w:val="es-US"/>
        </w:rPr>
        <w:t xml:space="preserve"> </w:t>
      </w:r>
      <w:r w:rsidRPr="009A61B5">
        <w:rPr>
          <w:rFonts w:eastAsia="Times New Roman" w:cstheme="minorHAnsi"/>
          <w:sz w:val="27"/>
          <w:szCs w:val="27"/>
          <w:lang w:val="es-US"/>
        </w:rPr>
        <w:t xml:space="preserve">Si HCR encuentra que el dueño le ha cobrado más renta de lo que es permitido, puede ordenar que el dueño le reembolse el exceso de renta.  Si encuentran que el dueño lo hizo intencionadamente, el dueño puede tener que pagar danos triples al inquilino.  </w:t>
      </w:r>
    </w:p>
    <w:p w:rsidR="002C6E22" w:rsidRPr="00EB62E5" w:rsidRDefault="002C6E22" w:rsidP="00A509E4">
      <w:pPr>
        <w:ind w:left="-900" w:right="-900"/>
        <w:rPr>
          <w:rFonts w:eastAsia="Times New Roman" w:cstheme="minorHAnsi"/>
          <w:b/>
          <w:sz w:val="10"/>
          <w:szCs w:val="10"/>
          <w:lang w:val="es-US"/>
        </w:rPr>
      </w:pPr>
    </w:p>
    <w:p w:rsidR="003C783B" w:rsidRPr="009A61B5" w:rsidRDefault="00E21212" w:rsidP="00A509E4">
      <w:pPr>
        <w:ind w:left="-900" w:right="-900"/>
        <w:rPr>
          <w:rFonts w:eastAsia="Times New Roman" w:cstheme="minorHAnsi"/>
          <w:sz w:val="27"/>
          <w:szCs w:val="27"/>
          <w:lang w:val="es-US"/>
        </w:rPr>
      </w:pPr>
      <w:r w:rsidRPr="009A61B5">
        <w:rPr>
          <w:rFonts w:eastAsia="Times New Roman" w:cstheme="minorHAnsi"/>
          <w:b/>
          <w:sz w:val="27"/>
          <w:szCs w:val="27"/>
          <w:lang w:val="es-US"/>
        </w:rPr>
        <w:t>Reducción de Renta por Disminuciones en Servicios.</w:t>
      </w:r>
      <w:r w:rsidR="00BF447A" w:rsidRPr="009A61B5">
        <w:rPr>
          <w:rFonts w:eastAsia="Times New Roman" w:cstheme="minorHAnsi"/>
          <w:sz w:val="27"/>
          <w:szCs w:val="27"/>
          <w:lang w:val="es-US"/>
        </w:rPr>
        <w:t xml:space="preserve"> </w:t>
      </w:r>
      <w:r w:rsidR="00732864" w:rsidRPr="009A61B5">
        <w:rPr>
          <w:rFonts w:eastAsia="Times New Roman" w:cstheme="minorHAnsi"/>
          <w:sz w:val="27"/>
          <w:szCs w:val="27"/>
          <w:lang w:val="es-US"/>
        </w:rPr>
        <w:t>H</w:t>
      </w:r>
      <w:r w:rsidR="003C783B" w:rsidRPr="009A61B5">
        <w:rPr>
          <w:rFonts w:eastAsia="Times New Roman" w:cstheme="minorHAnsi"/>
          <w:sz w:val="27"/>
          <w:szCs w:val="27"/>
          <w:lang w:val="es-US"/>
        </w:rPr>
        <w:t>C</w:t>
      </w:r>
      <w:r w:rsidR="00732864" w:rsidRPr="009A61B5">
        <w:rPr>
          <w:rFonts w:eastAsia="Times New Roman" w:cstheme="minorHAnsi"/>
          <w:sz w:val="27"/>
          <w:szCs w:val="27"/>
          <w:lang w:val="es-US"/>
        </w:rPr>
        <w:t xml:space="preserve">R </w:t>
      </w:r>
      <w:r w:rsidRPr="009A61B5">
        <w:rPr>
          <w:rFonts w:eastAsia="Times New Roman" w:cstheme="minorHAnsi"/>
          <w:sz w:val="27"/>
          <w:szCs w:val="27"/>
          <w:lang w:val="es-US"/>
        </w:rPr>
        <w:t xml:space="preserve">puede ordenar reducción de renta si el dueño falla en proveer servicios requeridos o falla en hacer reparaciones necesarias. </w:t>
      </w:r>
    </w:p>
    <w:p w:rsidR="00E21212" w:rsidRPr="009A61B5" w:rsidRDefault="00E21212" w:rsidP="00A509E4">
      <w:pPr>
        <w:ind w:left="-900" w:right="-900"/>
        <w:rPr>
          <w:rFonts w:eastAsia="Times New Roman" w:cstheme="minorHAnsi"/>
          <w:sz w:val="10"/>
          <w:szCs w:val="10"/>
          <w:lang w:val="es-US"/>
        </w:rPr>
      </w:pPr>
    </w:p>
    <w:p w:rsidR="009A61B5" w:rsidRDefault="00D73F57" w:rsidP="009A61B5">
      <w:pPr>
        <w:ind w:left="-900" w:right="-900"/>
        <w:rPr>
          <w:rFonts w:eastAsia="Times New Roman" w:cstheme="minorHAnsi"/>
          <w:sz w:val="27"/>
          <w:szCs w:val="27"/>
          <w:lang w:val="es-US"/>
        </w:rPr>
      </w:pPr>
      <w:r w:rsidRPr="00EB62E5">
        <w:rPr>
          <w:rFonts w:eastAsia="Times New Roman" w:cstheme="minorHAnsi"/>
          <w:b/>
          <w:sz w:val="27"/>
          <w:szCs w:val="27"/>
          <w:lang w:val="es-US"/>
        </w:rPr>
        <w:t xml:space="preserve">Derecho a </w:t>
      </w:r>
      <w:r w:rsidR="006A7529" w:rsidRPr="009A61B5">
        <w:rPr>
          <w:rFonts w:eastAsia="Times New Roman" w:cstheme="minorHAnsi"/>
          <w:b/>
          <w:sz w:val="27"/>
          <w:szCs w:val="27"/>
          <w:lang w:val="es-US"/>
        </w:rPr>
        <w:t>Sucesión</w:t>
      </w:r>
      <w:r w:rsidR="003C783B" w:rsidRPr="00EB62E5">
        <w:rPr>
          <w:rFonts w:eastAsia="Times New Roman" w:cstheme="minorHAnsi"/>
          <w:b/>
          <w:sz w:val="27"/>
          <w:szCs w:val="27"/>
          <w:lang w:val="es-US"/>
        </w:rPr>
        <w:t xml:space="preserve">. </w:t>
      </w:r>
      <w:r w:rsidR="00E647CB" w:rsidRPr="009A61B5">
        <w:rPr>
          <w:rFonts w:eastAsia="Times New Roman" w:cstheme="minorHAnsi"/>
          <w:sz w:val="27"/>
          <w:szCs w:val="27"/>
          <w:lang w:val="es-US"/>
        </w:rPr>
        <w:t xml:space="preserve">Si el inquilino registrado deja el apartamento, y usted es miembro de la familia inmediata o tiene una relación familiar cercana, y si usted vivió con el inquilino registrado por lo menos dos años antes de que </w:t>
      </w:r>
      <w:r w:rsidR="006A7529" w:rsidRPr="009A61B5">
        <w:rPr>
          <w:rFonts w:eastAsia="Times New Roman" w:cstheme="minorHAnsi"/>
          <w:sz w:val="27"/>
          <w:szCs w:val="27"/>
          <w:lang w:val="es-US"/>
        </w:rPr>
        <w:t>él</w:t>
      </w:r>
      <w:r w:rsidR="00E647CB" w:rsidRPr="009A61B5">
        <w:rPr>
          <w:rFonts w:eastAsia="Times New Roman" w:cstheme="minorHAnsi"/>
          <w:sz w:val="27"/>
          <w:szCs w:val="27"/>
          <w:lang w:val="es-US"/>
        </w:rPr>
        <w:t xml:space="preserve"> o ella desocupo el local</w:t>
      </w:r>
      <w:r w:rsidR="006A7529" w:rsidRPr="009A61B5">
        <w:rPr>
          <w:rFonts w:eastAsia="Times New Roman" w:cstheme="minorHAnsi"/>
          <w:sz w:val="27"/>
          <w:szCs w:val="27"/>
          <w:lang w:val="es-US"/>
        </w:rPr>
        <w:t xml:space="preserve"> (</w:t>
      </w:r>
      <w:r w:rsidR="00E647CB" w:rsidRPr="009A61B5">
        <w:rPr>
          <w:rFonts w:eastAsia="Times New Roman" w:cstheme="minorHAnsi"/>
          <w:sz w:val="27"/>
          <w:szCs w:val="27"/>
          <w:lang w:val="es-US"/>
        </w:rPr>
        <w:t xml:space="preserve">o un año si usted tiene una discapacidad o </w:t>
      </w:r>
      <w:r w:rsidR="006A7529" w:rsidRPr="009A61B5">
        <w:rPr>
          <w:rFonts w:eastAsia="Times New Roman" w:cstheme="minorHAnsi"/>
          <w:sz w:val="27"/>
          <w:szCs w:val="27"/>
          <w:lang w:val="es-US"/>
        </w:rPr>
        <w:t xml:space="preserve">es </w:t>
      </w:r>
      <w:r w:rsidR="00E647CB" w:rsidRPr="009A61B5">
        <w:rPr>
          <w:rFonts w:eastAsia="Times New Roman" w:cstheme="minorHAnsi"/>
          <w:sz w:val="27"/>
          <w:szCs w:val="27"/>
          <w:lang w:val="es-US"/>
        </w:rPr>
        <w:t>mayor de 62), usted puede tener derecho a suceder (heredar) el apartamento.</w:t>
      </w:r>
    </w:p>
    <w:p w:rsidR="009A61B5" w:rsidRPr="009A61B5" w:rsidRDefault="009A61B5" w:rsidP="009A61B5">
      <w:pPr>
        <w:ind w:left="-900" w:right="-900"/>
        <w:rPr>
          <w:rFonts w:eastAsia="Times New Roman" w:cstheme="minorHAnsi"/>
          <w:b/>
          <w:sz w:val="10"/>
          <w:szCs w:val="10"/>
          <w:lang w:val="es-US"/>
        </w:rPr>
      </w:pPr>
    </w:p>
    <w:p w:rsidR="003119FE" w:rsidRPr="009A61B5" w:rsidRDefault="006A7529" w:rsidP="009A61B5">
      <w:pPr>
        <w:ind w:left="-900" w:right="-900"/>
        <w:rPr>
          <w:rFonts w:eastAsia="Times New Roman" w:cstheme="minorHAnsi"/>
          <w:sz w:val="27"/>
          <w:szCs w:val="27"/>
          <w:lang w:val="es-US"/>
        </w:rPr>
      </w:pPr>
      <w:r w:rsidRPr="009A61B5">
        <w:rPr>
          <w:rFonts w:eastAsia="Times New Roman" w:cstheme="minorHAnsi"/>
          <w:b/>
          <w:sz w:val="27"/>
          <w:szCs w:val="27"/>
          <w:lang w:val="es-US"/>
        </w:rPr>
        <w:t>Acoso</w:t>
      </w:r>
      <w:r w:rsidR="00E17FD2" w:rsidRPr="009A61B5">
        <w:rPr>
          <w:rFonts w:eastAsia="Times New Roman" w:cstheme="minorHAnsi"/>
          <w:b/>
          <w:sz w:val="27"/>
          <w:szCs w:val="27"/>
          <w:lang w:val="es-US"/>
        </w:rPr>
        <w:t>.</w:t>
      </w:r>
      <w:r w:rsidR="00BF447A" w:rsidRPr="009A61B5">
        <w:rPr>
          <w:rFonts w:eastAsia="Times New Roman" w:cstheme="minorHAnsi"/>
          <w:sz w:val="27"/>
          <w:szCs w:val="27"/>
          <w:lang w:val="es-US"/>
        </w:rPr>
        <w:t xml:space="preserve"> </w:t>
      </w:r>
      <w:r w:rsidRPr="009A61B5">
        <w:rPr>
          <w:rFonts w:eastAsia="Times New Roman" w:cstheme="minorHAnsi"/>
          <w:sz w:val="27"/>
          <w:szCs w:val="27"/>
          <w:lang w:val="es-US"/>
        </w:rPr>
        <w:t>La ley prohíbe acoso de inquilinos con renta regulada. Dueños encontrados culpables de acoso pueden ser sujetos a multas, penalidades civiles y/o criminales</w:t>
      </w:r>
    </w:p>
    <w:p w:rsidR="006A7529" w:rsidRPr="009A61B5" w:rsidRDefault="006A7529" w:rsidP="00A509E4">
      <w:pPr>
        <w:ind w:left="-900" w:right="-900"/>
        <w:rPr>
          <w:rFonts w:eastAsia="Times New Roman" w:cstheme="minorHAnsi"/>
          <w:b/>
          <w:sz w:val="10"/>
          <w:szCs w:val="10"/>
          <w:lang w:val="es-US"/>
        </w:rPr>
      </w:pPr>
    </w:p>
    <w:p w:rsidR="00A83123" w:rsidRPr="009A61B5" w:rsidRDefault="006A7529" w:rsidP="00A509E4">
      <w:pPr>
        <w:ind w:left="-900" w:right="-900"/>
        <w:rPr>
          <w:rFonts w:cstheme="minorHAnsi"/>
          <w:sz w:val="27"/>
          <w:szCs w:val="27"/>
          <w:lang w:val="es-US"/>
        </w:rPr>
      </w:pPr>
      <w:r w:rsidRPr="009A61B5">
        <w:rPr>
          <w:rFonts w:eastAsia="Times New Roman" w:cstheme="minorHAnsi"/>
          <w:b/>
          <w:sz w:val="27"/>
          <w:szCs w:val="27"/>
          <w:lang w:val="es-US"/>
        </w:rPr>
        <w:t xml:space="preserve">Para </w:t>
      </w:r>
      <w:r w:rsidR="00897A50" w:rsidRPr="009A61B5">
        <w:rPr>
          <w:rFonts w:eastAsia="Times New Roman" w:cstheme="minorHAnsi"/>
          <w:b/>
          <w:sz w:val="27"/>
          <w:szCs w:val="27"/>
          <w:lang w:val="es-US"/>
        </w:rPr>
        <w:t>más</w:t>
      </w:r>
      <w:r w:rsidRPr="009A61B5">
        <w:rPr>
          <w:rFonts w:eastAsia="Times New Roman" w:cstheme="minorHAnsi"/>
          <w:b/>
          <w:sz w:val="27"/>
          <w:szCs w:val="27"/>
          <w:lang w:val="es-US"/>
        </w:rPr>
        <w:t xml:space="preserve"> </w:t>
      </w:r>
      <w:r w:rsidR="00897A50" w:rsidRPr="009A61B5">
        <w:rPr>
          <w:rFonts w:eastAsia="Times New Roman" w:cstheme="minorHAnsi"/>
          <w:b/>
          <w:sz w:val="27"/>
          <w:szCs w:val="27"/>
          <w:lang w:val="es-US"/>
        </w:rPr>
        <w:t>información</w:t>
      </w:r>
      <w:r w:rsidRPr="009A61B5">
        <w:rPr>
          <w:rFonts w:eastAsia="Times New Roman" w:cstheme="minorHAnsi"/>
          <w:b/>
          <w:sz w:val="27"/>
          <w:szCs w:val="27"/>
          <w:lang w:val="es-US"/>
        </w:rPr>
        <w:t xml:space="preserve"> detallada o para </w:t>
      </w:r>
      <w:r w:rsidR="00897A50" w:rsidRPr="009A61B5">
        <w:rPr>
          <w:rFonts w:eastAsia="Times New Roman" w:cstheme="minorHAnsi"/>
          <w:b/>
          <w:sz w:val="27"/>
          <w:szCs w:val="27"/>
          <w:lang w:val="es-US"/>
        </w:rPr>
        <w:t>presentar</w:t>
      </w:r>
      <w:r w:rsidRPr="009A61B5">
        <w:rPr>
          <w:rFonts w:eastAsia="Times New Roman" w:cstheme="minorHAnsi"/>
          <w:b/>
          <w:sz w:val="27"/>
          <w:szCs w:val="27"/>
          <w:lang w:val="es-US"/>
        </w:rPr>
        <w:t xml:space="preserve"> una queja contra el dueño, </w:t>
      </w:r>
      <w:r w:rsidRPr="009A61B5">
        <w:rPr>
          <w:rFonts w:eastAsia="Times New Roman" w:cstheme="minorHAnsi"/>
          <w:sz w:val="27"/>
          <w:szCs w:val="27"/>
          <w:lang w:val="es-US"/>
        </w:rPr>
        <w:t>llame a HCR al</w:t>
      </w:r>
      <w:r w:rsidRPr="009A61B5">
        <w:rPr>
          <w:rFonts w:eastAsia="Times New Roman" w:cstheme="minorHAnsi"/>
          <w:b/>
          <w:sz w:val="27"/>
          <w:szCs w:val="27"/>
          <w:lang w:val="es-US"/>
        </w:rPr>
        <w:t xml:space="preserve"> </w:t>
      </w:r>
      <w:r w:rsidR="00EB6398" w:rsidRPr="009A61B5">
        <w:rPr>
          <w:rFonts w:cstheme="minorHAnsi"/>
          <w:sz w:val="27"/>
          <w:szCs w:val="27"/>
          <w:lang w:val="es-US"/>
        </w:rPr>
        <w:t xml:space="preserve">(718) </w:t>
      </w:r>
      <w:r w:rsidR="003119FE" w:rsidRPr="009A61B5">
        <w:rPr>
          <w:rFonts w:cstheme="minorHAnsi"/>
          <w:sz w:val="27"/>
          <w:szCs w:val="27"/>
          <w:lang w:val="es-US"/>
        </w:rPr>
        <w:t xml:space="preserve">739-6400, </w:t>
      </w:r>
      <w:r w:rsidRPr="009A61B5">
        <w:rPr>
          <w:rFonts w:cstheme="minorHAnsi"/>
          <w:sz w:val="27"/>
          <w:szCs w:val="27"/>
          <w:lang w:val="es-US"/>
        </w:rPr>
        <w:t xml:space="preserve">visite </w:t>
      </w:r>
      <w:hyperlink r:id="rId8" w:history="1">
        <w:r w:rsidR="00EB6398" w:rsidRPr="009A61B5">
          <w:rPr>
            <w:rStyle w:val="Hyperlink"/>
            <w:rFonts w:cstheme="minorHAnsi"/>
            <w:sz w:val="27"/>
            <w:szCs w:val="27"/>
            <w:lang w:val="es-US"/>
          </w:rPr>
          <w:t>www.nysher.org</w:t>
        </w:r>
      </w:hyperlink>
      <w:r w:rsidR="002C6E22" w:rsidRPr="009A61B5">
        <w:rPr>
          <w:rStyle w:val="Hyperlink"/>
          <w:rFonts w:cstheme="minorHAnsi"/>
          <w:sz w:val="27"/>
          <w:szCs w:val="27"/>
          <w:lang w:val="es-US"/>
        </w:rPr>
        <w:t>,</w:t>
      </w:r>
      <w:r w:rsidRPr="009A61B5">
        <w:rPr>
          <w:rFonts w:cstheme="minorHAnsi"/>
          <w:sz w:val="27"/>
          <w:szCs w:val="27"/>
          <w:lang w:val="es-US"/>
        </w:rPr>
        <w:t xml:space="preserve"> o mande un correo electrónico a </w:t>
      </w:r>
      <w:hyperlink r:id="rId9" w:history="1">
        <w:r w:rsidR="00EB6398" w:rsidRPr="009A61B5">
          <w:rPr>
            <w:rStyle w:val="Hyperlink"/>
            <w:rFonts w:cstheme="minorHAnsi"/>
            <w:sz w:val="27"/>
            <w:szCs w:val="27"/>
            <w:lang w:val="es-US"/>
          </w:rPr>
          <w:t>rentinfo@nyshcr.org</w:t>
        </w:r>
      </w:hyperlink>
      <w:r w:rsidR="00EB6398" w:rsidRPr="009A61B5">
        <w:rPr>
          <w:rFonts w:cstheme="minorHAnsi"/>
          <w:sz w:val="27"/>
          <w:szCs w:val="27"/>
          <w:lang w:val="es-US"/>
        </w:rPr>
        <w:t>.</w:t>
      </w:r>
    </w:p>
    <w:sectPr w:rsidR="00A83123" w:rsidRPr="009A61B5" w:rsidSect="002C6E22">
      <w:headerReference w:type="default" r:id="rId10"/>
      <w:footerReference w:type="default" r:id="rId11"/>
      <w:pgSz w:w="12240" w:h="15840"/>
      <w:pgMar w:top="2592" w:right="1440" w:bottom="45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14C" w:rsidRDefault="005B614C">
      <w:r>
        <w:separator/>
      </w:r>
    </w:p>
  </w:endnote>
  <w:endnote w:type="continuationSeparator" w:id="0">
    <w:p w:rsidR="005B614C" w:rsidRDefault="005B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18" w:rsidRPr="00897A50" w:rsidRDefault="00897A50" w:rsidP="00897A50">
    <w:pPr>
      <w:spacing w:before="100" w:beforeAutospacing="1" w:after="100" w:afterAutospacing="1"/>
      <w:ind w:left="-576" w:right="-576"/>
      <w:jc w:val="both"/>
      <w:outlineLvl w:val="2"/>
      <w:rPr>
        <w:rFonts w:eastAsia="Times New Roman" w:cs="Times New Roman"/>
        <w:b/>
        <w:lang w:val="es-US"/>
      </w:rPr>
    </w:pPr>
    <w:r w:rsidRPr="00E44287">
      <w:rPr>
        <w:rFonts w:eastAsia="Times New Roman" w:cs="Times New Roman"/>
        <w:b/>
        <w:bCs/>
        <w:sz w:val="20"/>
        <w:szCs w:val="20"/>
        <w:lang w:val="es-US"/>
      </w:rPr>
      <w:t xml:space="preserve">Aviso Legal: </w:t>
    </w:r>
    <w:r w:rsidRPr="00E44287">
      <w:rPr>
        <w:rFonts w:eastAsia="Times New Roman" w:cs="Times New Roman"/>
        <w:bCs/>
        <w:sz w:val="20"/>
        <w:szCs w:val="20"/>
        <w:lang w:val="es-US"/>
      </w:rPr>
      <w:t xml:space="preserve">La información contenida por este folleto no constituye consejo legal y no debe ser usado como sustituto del consejo de un abogado calificado a dar consejos con respecto a asuntos legales de vivienda.  </w:t>
    </w:r>
  </w:p>
  <w:p w:rsidR="007A0318" w:rsidRPr="00897A50" w:rsidRDefault="002B3836">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14C" w:rsidRDefault="005B614C">
      <w:r>
        <w:separator/>
      </w:r>
    </w:p>
  </w:footnote>
  <w:footnote w:type="continuationSeparator" w:id="0">
    <w:p w:rsidR="005B614C" w:rsidRDefault="005B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18" w:rsidRDefault="00E17FD2">
    <w:pPr>
      <w:pStyle w:val="Header"/>
    </w:pPr>
    <w:r>
      <w:rPr>
        <w:noProof/>
      </w:rPr>
      <w:drawing>
        <wp:anchor distT="0" distB="0" distL="114300" distR="114300" simplePos="0" relativeHeight="251659264" behindDoc="1" locked="0" layoutInCell="1" allowOverlap="1" wp14:anchorId="78F057EE" wp14:editId="376A2C90">
          <wp:simplePos x="0" y="0"/>
          <wp:positionH relativeFrom="page">
            <wp:align>right</wp:align>
          </wp:positionH>
          <wp:positionV relativeFrom="page">
            <wp:align>top</wp:align>
          </wp:positionV>
          <wp:extent cx="7771977" cy="10058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NH_Flyer_Template_3.eps"/>
                  <pic:cNvPicPr/>
                </pic:nvPicPr>
                <pic:blipFill>
                  <a:blip r:embed="rId1">
                    <a:extLst>
                      <a:ext uri="{28A0092B-C50C-407E-A947-70E740481C1C}">
                        <a14:useLocalDpi xmlns:a14="http://schemas.microsoft.com/office/drawing/2010/main" val="0"/>
                      </a:ext>
                    </a:extLst>
                  </a:blip>
                  <a:stretch>
                    <a:fillRect/>
                  </a:stretch>
                </pic:blipFill>
                <pic:spPr>
                  <a:xfrm>
                    <a:off x="0" y="0"/>
                    <a:ext cx="7771977"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032B5"/>
    <w:multiLevelType w:val="hybridMultilevel"/>
    <w:tmpl w:val="00C0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EE"/>
    <w:rsid w:val="00065167"/>
    <w:rsid w:val="001136A6"/>
    <w:rsid w:val="00166833"/>
    <w:rsid w:val="00195B0F"/>
    <w:rsid w:val="00196C56"/>
    <w:rsid w:val="001C2C05"/>
    <w:rsid w:val="001E5EEA"/>
    <w:rsid w:val="002772DB"/>
    <w:rsid w:val="002B3836"/>
    <w:rsid w:val="002C6E22"/>
    <w:rsid w:val="002D7CC4"/>
    <w:rsid w:val="003119FE"/>
    <w:rsid w:val="00397673"/>
    <w:rsid w:val="003C783B"/>
    <w:rsid w:val="005369E5"/>
    <w:rsid w:val="00554207"/>
    <w:rsid w:val="005B4044"/>
    <w:rsid w:val="005B614C"/>
    <w:rsid w:val="00627770"/>
    <w:rsid w:val="006403EE"/>
    <w:rsid w:val="00661A5C"/>
    <w:rsid w:val="00675A5E"/>
    <w:rsid w:val="006A7529"/>
    <w:rsid w:val="00732864"/>
    <w:rsid w:val="00736D33"/>
    <w:rsid w:val="007E151C"/>
    <w:rsid w:val="008751F0"/>
    <w:rsid w:val="00897A50"/>
    <w:rsid w:val="008F3617"/>
    <w:rsid w:val="00914386"/>
    <w:rsid w:val="00950644"/>
    <w:rsid w:val="009A61B5"/>
    <w:rsid w:val="00A509E4"/>
    <w:rsid w:val="00A81A81"/>
    <w:rsid w:val="00A83123"/>
    <w:rsid w:val="00A910AE"/>
    <w:rsid w:val="00AA3095"/>
    <w:rsid w:val="00AF3E90"/>
    <w:rsid w:val="00B8043D"/>
    <w:rsid w:val="00BF447A"/>
    <w:rsid w:val="00CB1D90"/>
    <w:rsid w:val="00CF54E0"/>
    <w:rsid w:val="00D73F57"/>
    <w:rsid w:val="00DB2F3B"/>
    <w:rsid w:val="00DB676E"/>
    <w:rsid w:val="00E17FD2"/>
    <w:rsid w:val="00E21212"/>
    <w:rsid w:val="00E6080B"/>
    <w:rsid w:val="00E647CB"/>
    <w:rsid w:val="00EA6CA3"/>
    <w:rsid w:val="00EB62E5"/>
    <w:rsid w:val="00EB6398"/>
    <w:rsid w:val="00F070CF"/>
    <w:rsid w:val="00F40FF4"/>
    <w:rsid w:val="00F56EA3"/>
    <w:rsid w:val="00FD5B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6F3A001-5460-454F-9563-3653B602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3EE"/>
    <w:pPr>
      <w:tabs>
        <w:tab w:val="center" w:pos="4320"/>
        <w:tab w:val="right" w:pos="8640"/>
      </w:tabs>
    </w:pPr>
  </w:style>
  <w:style w:type="character" w:customStyle="1" w:styleId="HeaderChar">
    <w:name w:val="Header Char"/>
    <w:basedOn w:val="DefaultParagraphFont"/>
    <w:link w:val="Header"/>
    <w:uiPriority w:val="99"/>
    <w:rsid w:val="006403EE"/>
    <w:rPr>
      <w:rFonts w:eastAsiaTheme="minorEastAsia"/>
      <w:sz w:val="24"/>
      <w:szCs w:val="24"/>
    </w:rPr>
  </w:style>
  <w:style w:type="paragraph" w:styleId="Footer">
    <w:name w:val="footer"/>
    <w:basedOn w:val="Normal"/>
    <w:link w:val="FooterChar"/>
    <w:uiPriority w:val="99"/>
    <w:unhideWhenUsed/>
    <w:rsid w:val="006403EE"/>
    <w:pPr>
      <w:tabs>
        <w:tab w:val="center" w:pos="4320"/>
        <w:tab w:val="right" w:pos="8640"/>
      </w:tabs>
    </w:pPr>
  </w:style>
  <w:style w:type="character" w:customStyle="1" w:styleId="FooterChar">
    <w:name w:val="Footer Char"/>
    <w:basedOn w:val="DefaultParagraphFont"/>
    <w:link w:val="Footer"/>
    <w:uiPriority w:val="99"/>
    <w:rsid w:val="006403EE"/>
    <w:rPr>
      <w:rFonts w:eastAsiaTheme="minorEastAsia"/>
      <w:sz w:val="24"/>
      <w:szCs w:val="24"/>
    </w:rPr>
  </w:style>
  <w:style w:type="paragraph" w:customStyle="1" w:styleId="LHNHHeadline">
    <w:name w:val="LHNH Headline"/>
    <w:basedOn w:val="Normal"/>
    <w:qFormat/>
    <w:rsid w:val="006403EE"/>
    <w:rPr>
      <w:rFonts w:asciiTheme="majorHAnsi" w:hAnsiTheme="majorHAnsi"/>
      <w:b/>
      <w:color w:val="FF0000"/>
      <w:sz w:val="52"/>
    </w:rPr>
  </w:style>
  <w:style w:type="paragraph" w:styleId="ListParagraph">
    <w:name w:val="List Paragraph"/>
    <w:basedOn w:val="Normal"/>
    <w:uiPriority w:val="34"/>
    <w:qFormat/>
    <w:rsid w:val="006403EE"/>
    <w:pPr>
      <w:ind w:left="720"/>
      <w:contextualSpacing/>
    </w:pPr>
  </w:style>
  <w:style w:type="character" w:styleId="Hyperlink">
    <w:name w:val="Hyperlink"/>
    <w:basedOn w:val="DefaultParagraphFont"/>
    <w:uiPriority w:val="99"/>
    <w:unhideWhenUsed/>
    <w:rsid w:val="001E5EEA"/>
    <w:rPr>
      <w:color w:val="0563C1" w:themeColor="hyperlink"/>
      <w:u w:val="single"/>
    </w:rPr>
  </w:style>
  <w:style w:type="character" w:customStyle="1" w:styleId="UnresolvedMention1">
    <w:name w:val="Unresolved Mention1"/>
    <w:basedOn w:val="DefaultParagraphFont"/>
    <w:uiPriority w:val="99"/>
    <w:semiHidden/>
    <w:unhideWhenUsed/>
    <w:rsid w:val="001E5EEA"/>
    <w:rPr>
      <w:color w:val="808080"/>
      <w:shd w:val="clear" w:color="auto" w:fill="E6E6E6"/>
    </w:rPr>
  </w:style>
  <w:style w:type="paragraph" w:styleId="FootnoteText">
    <w:name w:val="footnote text"/>
    <w:basedOn w:val="Normal"/>
    <w:link w:val="FootnoteTextChar"/>
    <w:uiPriority w:val="99"/>
    <w:semiHidden/>
    <w:unhideWhenUsed/>
    <w:rsid w:val="00DB676E"/>
    <w:rPr>
      <w:sz w:val="20"/>
      <w:szCs w:val="20"/>
    </w:rPr>
  </w:style>
  <w:style w:type="character" w:customStyle="1" w:styleId="FootnoteTextChar">
    <w:name w:val="Footnote Text Char"/>
    <w:basedOn w:val="DefaultParagraphFont"/>
    <w:link w:val="FootnoteText"/>
    <w:uiPriority w:val="99"/>
    <w:semiHidden/>
    <w:rsid w:val="00DB676E"/>
    <w:rPr>
      <w:rFonts w:eastAsiaTheme="minorEastAsia"/>
      <w:sz w:val="20"/>
      <w:szCs w:val="20"/>
    </w:rPr>
  </w:style>
  <w:style w:type="character" w:styleId="FootnoteReference">
    <w:name w:val="footnote reference"/>
    <w:basedOn w:val="DefaultParagraphFont"/>
    <w:uiPriority w:val="99"/>
    <w:semiHidden/>
    <w:unhideWhenUsed/>
    <w:rsid w:val="00DB676E"/>
    <w:rPr>
      <w:vertAlign w:val="superscript"/>
    </w:rPr>
  </w:style>
  <w:style w:type="character" w:styleId="FollowedHyperlink">
    <w:name w:val="FollowedHyperlink"/>
    <w:basedOn w:val="DefaultParagraphFont"/>
    <w:uiPriority w:val="99"/>
    <w:semiHidden/>
    <w:unhideWhenUsed/>
    <w:rsid w:val="00950644"/>
    <w:rPr>
      <w:color w:val="954F72" w:themeColor="followedHyperlink"/>
      <w:u w:val="single"/>
    </w:rPr>
  </w:style>
  <w:style w:type="paragraph" w:styleId="BalloonText">
    <w:name w:val="Balloon Text"/>
    <w:basedOn w:val="Normal"/>
    <w:link w:val="BalloonTextChar"/>
    <w:uiPriority w:val="99"/>
    <w:semiHidden/>
    <w:unhideWhenUsed/>
    <w:rsid w:val="00554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20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h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tinfo@nys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2BDD-3C8C-40C2-8AA3-B9506E00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Yoonmee Cho</dc:creator>
  <cp:keywords/>
  <dc:description/>
  <cp:lastModifiedBy>Elizabeth Grossman</cp:lastModifiedBy>
  <cp:revision>2</cp:revision>
  <dcterms:created xsi:type="dcterms:W3CDTF">2018-02-01T15:27:00Z</dcterms:created>
  <dcterms:modified xsi:type="dcterms:W3CDTF">2018-02-01T15:27:00Z</dcterms:modified>
</cp:coreProperties>
</file>